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Wyższy odpis na ZFŚS w 2020. O 321 zł więcej na pracownika, niż w roku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13 lutego br. weszła w życie Ustawa o szczególnych rozwiązaniach służących realizacji ustawy budżetowej na rok 2020. Ustawa ta zmienia obowiązującą dotychczas ustawę z dnia 4 marca 1994 r. o Zakładowym Funduszu Świadczeń Socjalnych. W dniu 19 lutego 2020 została podpisana przez Prezydenta Andrzeja Dudę.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Znowelizowana ustawa określa nowe – wyższe składki odpisu na pracownika, zatrudnionego w warunkach normalnych tj. do kwoty 1 550,25zł, czyli o</w:t>
      </w:r>
      <w:r>
        <w:rPr>
          <w:rFonts w:ascii="calibri" w:hAnsi="calibri" w:eastAsia="calibri" w:cs="calibri"/>
          <w:sz w:val="24"/>
          <w:szCs w:val="24"/>
          <w:b/>
        </w:rPr>
        <w:t xml:space="preserve"> 321zł więcej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 stosunku do odpisu ze stycznia 2019 r.</w:t>
      </w:r>
      <w:r>
        <w:rPr>
          <w:rFonts w:ascii="calibri" w:hAnsi="calibri" w:eastAsia="calibri" w:cs="calibri"/>
          <w:sz w:val="24"/>
          <w:szCs w:val="24"/>
        </w:rPr>
        <w:t xml:space="preserve"> Zmiany wysokości odpisu objęły również pracowników zatrudnionych w warunkach szczególnie uciążliwych lub o szczególnym charakterze pracy do kwoty 2 067,01zł. Tym samym wysokość odpisów dla tej grupy pracowników wzrosła o 428,01 zł w porównaniu do roku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przeznaczyć wyższy socjal?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w oparciu o nowe przepisy ZFŚS i z zachowaniem zasadniczego kryterium socjalnego mogą przeznaczyć dodatkowe środki na zwiększenie wartości podarunków Wielkanocnych. Wybierając świadczenia pieniężne lub rzeczowe (art.21 ust. 1 pkt 67 Ustawy o PIT) mogą skorzystać ze zwolnienia w PIT nawet do 1000 zł rocznie /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„…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globalny lider rozwiązań motywacyjnych dla środowiska pracy doradzamy naszym klientom jakie rozwiązania zwiększą poziom wellbeingu w ich firmie. Podarunki świąteczne są benefitem, na który liczą wszyscy pracownicy.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więc zadbać o jego atrakcyjność, nie tylko pod względem formy podarunku, ale w szczególności jego wartości - powiedziała Sylwia Bilska, General Manager w Edenred Polska…”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Edenred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Edenred, światowy lider rozwiązań płatniczych, łączy 830.000 klientów korporacyjnych, 50 milionów użytkowników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 i 2 miliony partnerów afiliacyjnych w 46 krajach. Dzięki globalnej platformie technologicznej Grupa Edenred zarządzała w 2018 roku 2,5 miliardami transakcji, głównie za pośrednictwem aplikacji mobilnych, platform internetowych i kart przedpłaconych, generując ponad 30 miliardów Euro obrotu.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10.000 pracowników Edenred przyczynia się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podnoszenia jakości życia osób korzystających z rozwiązań Edenred,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zwiększania efektywności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zwiększania przychodów partnerów afiliacyjnych.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Edenred oferuje rozwiązania w ramach trzech linii biznesowych: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świadczenia pracownicze,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fleet &amp; mobility: paliwo, opłaty drogowe i podróże służbowe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rozwiązania uzupełniające wraz z płatnościami korporacyjnymi, nagradzanie oraz programy motywacyjne, publiczne programy społeczne.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Edenred jest notowana na paryskiej giełdzie i zawiera następujące indeksy: CAC Next 20, FTSE4Good, DJSI Europe i MSCI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w Polsce działa od ponad 20 lat. Misją Spółki jest zapewnienie kompleksowych i efektywnych rozwiązań dopasowanych do indywidualnych potrzeb klientów, stawiając sobie ten sam cel: satysfakcja i przyjemne codzienne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Polska dostarcza bezkonkurencyjne produkty i usługi oraz szybki i niezawodny serwis w obszarach: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motywacji i aangażowania pracowników,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budowania lojalności w biznesie i zwiększania sprzedaży na rynku B2B2C.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na: </w:t>
      </w:r>
      <w:r>
        <w:rPr>
          <w:rFonts w:ascii="calibri" w:hAnsi="calibri" w:eastAsia="calibri" w:cs="calibri"/>
          <w:sz w:val="24"/>
          <w:szCs w:val="24"/>
          <w:b/>
        </w:rPr>
        <w:t xml:space="preserve">www.edenred.pl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Loga oraz inne znaki towarowe wymienione i zawarte w niniejszym komunikacie prasowym stanowią zastrzeżone znaki towarowe Edenred S.A, jej jednostek zależnych lub podmiotów trzecich. Nie mogą być wykorzystywane w celach komercyjnych bez uprzedniej pisemnej zgody ich właścicieli.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2026-03-22T01:27:09+01:00</dcterms:created>
  <dcterms:modified xsi:type="dcterms:W3CDTF">2026-03-22T01:27:09+01:00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